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6B7" w14:textId="77777777" w:rsidR="006158D0" w:rsidRDefault="006158D0"/>
    <w:p w14:paraId="2C0DB202" w14:textId="25EBAA66" w:rsidR="000B7636" w:rsidRPr="002456F6" w:rsidRDefault="000B7636" w:rsidP="002456F6">
      <w:r>
        <w:t xml:space="preserve">                                                                                                                                                                                                                                                                                                                                           </w:t>
      </w:r>
      <w:r>
        <w:rPr>
          <w:b/>
        </w:rPr>
        <w:tab/>
      </w:r>
    </w:p>
    <w:p w14:paraId="430219D9" w14:textId="680E90F4" w:rsidR="000B7636" w:rsidRDefault="00A10C8A" w:rsidP="000B7636">
      <w:pPr>
        <w:tabs>
          <w:tab w:val="right" w:pos="9072"/>
        </w:tabs>
        <w:rPr>
          <w:b/>
        </w:rPr>
      </w:pPr>
      <w:r>
        <w:rPr>
          <w:b/>
        </w:rPr>
        <w:t xml:space="preserve">                                                               </w:t>
      </w:r>
      <w:r w:rsidR="000C2798">
        <w:rPr>
          <w:b/>
        </w:rPr>
        <w:t xml:space="preserve">     </w:t>
      </w:r>
      <w:r w:rsidR="000B7636">
        <w:rPr>
          <w:b/>
        </w:rPr>
        <w:t xml:space="preserve"> GENEL  HÜKÜMLER</w:t>
      </w:r>
    </w:p>
    <w:p w14:paraId="42A6735F" w14:textId="739D0527" w:rsidR="000B7636" w:rsidRDefault="000B7636" w:rsidP="000B7636">
      <w:pPr>
        <w:pStyle w:val="ListeParagraf"/>
        <w:numPr>
          <w:ilvl w:val="0"/>
          <w:numId w:val="2"/>
        </w:numPr>
        <w:tabs>
          <w:tab w:val="right" w:pos="9072"/>
        </w:tabs>
        <w:rPr>
          <w:b/>
        </w:rPr>
      </w:pPr>
      <w:r w:rsidRPr="000B7636">
        <w:rPr>
          <w:b/>
        </w:rPr>
        <w:t xml:space="preserve">Manavgat Boğaziçi Koleji Eğitim Kurumları bünyesinde bulunan Ortaokul ve Lise kademesi için </w:t>
      </w:r>
      <w:r>
        <w:rPr>
          <w:b/>
        </w:rPr>
        <w:t xml:space="preserve">eğitim hakkından faydalanmak isteyen </w:t>
      </w:r>
      <w:r w:rsidR="006B2AF0">
        <w:rPr>
          <w:b/>
        </w:rPr>
        <w:t>Manavgat Eczacılar</w:t>
      </w:r>
      <w:r w:rsidR="00A10C8A">
        <w:rPr>
          <w:b/>
        </w:rPr>
        <w:t xml:space="preserve"> </w:t>
      </w:r>
      <w:r w:rsidR="00D94E32">
        <w:rPr>
          <w:b/>
        </w:rPr>
        <w:t xml:space="preserve">Odası </w:t>
      </w:r>
      <w:r w:rsidRPr="00D94E32">
        <w:rPr>
          <w:b/>
        </w:rPr>
        <w:t>çalışanlarına ve 1. Dereceden yakınlarına kurumumuzun eğitim ücreti  üzerinden</w:t>
      </w:r>
      <w:r w:rsidR="00CB71DC">
        <w:rPr>
          <w:b/>
        </w:rPr>
        <w:t xml:space="preserve">  %30 </w:t>
      </w:r>
      <w:r>
        <w:rPr>
          <w:b/>
        </w:rPr>
        <w:t>indirim sağlanacaktır.</w:t>
      </w:r>
    </w:p>
    <w:p w14:paraId="06A4DFAD" w14:textId="77777777" w:rsidR="000B7636" w:rsidRDefault="00DC5612" w:rsidP="000B7636">
      <w:pPr>
        <w:pStyle w:val="ListeParagraf"/>
        <w:numPr>
          <w:ilvl w:val="0"/>
          <w:numId w:val="2"/>
        </w:numPr>
        <w:tabs>
          <w:tab w:val="right" w:pos="9072"/>
        </w:tabs>
        <w:rPr>
          <w:b/>
        </w:rPr>
      </w:pPr>
      <w:r>
        <w:rPr>
          <w:b/>
        </w:rPr>
        <w:t>Manavgat Boğaziçi Koleji Eğitim Kurumlarından ilk kayıt döneminde alınan bursluluk oranı öğrencinin kurumdaki eğitim öğretim süreci boyunca devam edecektir.</w:t>
      </w:r>
    </w:p>
    <w:p w14:paraId="7E25B35B" w14:textId="77777777" w:rsidR="00DC5612" w:rsidRDefault="00DC5612" w:rsidP="00DC5612">
      <w:pPr>
        <w:pStyle w:val="ListeParagraf"/>
        <w:numPr>
          <w:ilvl w:val="0"/>
          <w:numId w:val="2"/>
        </w:numPr>
        <w:tabs>
          <w:tab w:val="right" w:pos="9072"/>
        </w:tabs>
        <w:rPr>
          <w:b/>
        </w:rPr>
      </w:pPr>
      <w:r>
        <w:rPr>
          <w:b/>
        </w:rPr>
        <w:t>İş bu sözleşme kapsamında sunulan eğitim hizmetinden; kurum çalışanı ile çalışanın 1. Derece aile fertleri (</w:t>
      </w:r>
      <w:r w:rsidRPr="00DC5612">
        <w:rPr>
          <w:b/>
        </w:rPr>
        <w:t>çocukları)</w:t>
      </w:r>
      <w:r>
        <w:rPr>
          <w:b/>
        </w:rPr>
        <w:t xml:space="preserve"> yararlanabilecektir.</w:t>
      </w:r>
    </w:p>
    <w:p w14:paraId="075E9D27" w14:textId="77777777" w:rsidR="00DC5612" w:rsidRDefault="00DC5612" w:rsidP="00DC5612">
      <w:pPr>
        <w:pStyle w:val="ListeParagraf"/>
        <w:numPr>
          <w:ilvl w:val="0"/>
          <w:numId w:val="2"/>
        </w:numPr>
        <w:tabs>
          <w:tab w:val="right" w:pos="9072"/>
        </w:tabs>
        <w:rPr>
          <w:b/>
        </w:rPr>
      </w:pPr>
      <w:r>
        <w:rPr>
          <w:b/>
        </w:rPr>
        <w:t>İş bu protokolde sunulan indirim oranı, eğitim kurumundaki başka bir kampanya ya da indirim oranı ile birleştirilemez.</w:t>
      </w:r>
    </w:p>
    <w:p w14:paraId="53BF94A5" w14:textId="77777777" w:rsidR="00DC5612" w:rsidRDefault="000F06E8" w:rsidP="00DC5612">
      <w:pPr>
        <w:pStyle w:val="ListeParagraf"/>
        <w:numPr>
          <w:ilvl w:val="0"/>
          <w:numId w:val="2"/>
        </w:numPr>
        <w:tabs>
          <w:tab w:val="right" w:pos="9072"/>
        </w:tabs>
        <w:rPr>
          <w:b/>
        </w:rPr>
      </w:pPr>
      <w:r>
        <w:rPr>
          <w:b/>
        </w:rPr>
        <w:t xml:space="preserve">Protokolün duyurulması için kurumlar birlikte hareket edecektir. Kurumlar yapılan bu anlaşmayı bünyesinde </w:t>
      </w:r>
      <w:r w:rsidR="003F74C0">
        <w:rPr>
          <w:b/>
        </w:rPr>
        <w:t>öncelikle karşı kurumdan izin alarak e-posta, sms, afiş, web sitesi ve bunun gibi uygun göreceği yöntemlerle duyuracaktır.</w:t>
      </w:r>
    </w:p>
    <w:p w14:paraId="77B64F9C" w14:textId="77777777" w:rsidR="003F74C0" w:rsidRDefault="003F74C0" w:rsidP="00DC5612">
      <w:pPr>
        <w:pStyle w:val="ListeParagraf"/>
        <w:numPr>
          <w:ilvl w:val="0"/>
          <w:numId w:val="2"/>
        </w:numPr>
        <w:tabs>
          <w:tab w:val="right" w:pos="9072"/>
        </w:tabs>
        <w:rPr>
          <w:b/>
        </w:rPr>
      </w:pPr>
      <w:r>
        <w:rPr>
          <w:b/>
        </w:rPr>
        <w:t>Taraflardan biri 15 (on beş) gün önceden karşı tarafa ihtarname göndermek şartıyla sözleşmeyi hiçbir sebep bildirmeksizin feshetmek hakkına sahiptir.</w:t>
      </w:r>
    </w:p>
    <w:p w14:paraId="2819136D" w14:textId="77777777" w:rsidR="003F74C0" w:rsidRDefault="003F74C0" w:rsidP="00DC5612">
      <w:pPr>
        <w:pStyle w:val="ListeParagraf"/>
        <w:numPr>
          <w:ilvl w:val="0"/>
          <w:numId w:val="2"/>
        </w:numPr>
        <w:tabs>
          <w:tab w:val="right" w:pos="9072"/>
        </w:tabs>
        <w:rPr>
          <w:b/>
        </w:rPr>
      </w:pPr>
      <w:r>
        <w:rPr>
          <w:b/>
        </w:rPr>
        <w:t xml:space="preserve">Taraflardan biri sözleşme gereği üzerine düşen yükümlülüklerini  yerine getirmediği veya sözleşme şartlarına uymadığı takdirde diğer </w:t>
      </w:r>
      <w:r w:rsidR="00EC504D">
        <w:rPr>
          <w:b/>
        </w:rPr>
        <w:t>taraf yazılı ihtarname göndermek suretiyle yükümlülüklerini yerine getirmeyen veya sözleşme şartlarına uymayan taraftan yükümlülüklerini yerine getirmesini isteyecektir.</w:t>
      </w:r>
      <w:r w:rsidR="009D382A">
        <w:rPr>
          <w:b/>
        </w:rPr>
        <w:t xml:space="preserve"> Uyararak durumun düzeltilmesi istenebilir. Aynı tarafça sözleşmeye aykırı davranılmakta ısrar edilmesi halinde diğer taraf tazminatsız olarak sözleşmeyi fesih hakkına sahiptir.</w:t>
      </w:r>
    </w:p>
    <w:p w14:paraId="650B0AE5" w14:textId="777F2E7C" w:rsidR="009D382A" w:rsidRDefault="009D382A" w:rsidP="00DC5612">
      <w:pPr>
        <w:pStyle w:val="ListeParagraf"/>
        <w:numPr>
          <w:ilvl w:val="0"/>
          <w:numId w:val="2"/>
        </w:numPr>
        <w:tabs>
          <w:tab w:val="right" w:pos="9072"/>
        </w:tabs>
        <w:rPr>
          <w:b/>
        </w:rPr>
      </w:pPr>
      <w:r>
        <w:rPr>
          <w:b/>
        </w:rPr>
        <w:t>Bu sözleşme hükümlerinde değişiklik yapılabilmesi veya sözleşme maddesi/maddelerinden bazılarının geçersiz kılınabilmesi için ek protokol yapılarak taraflarca imzalanması şarttır. Sözleşmenin bazı hükümlerinde bu şekilde yapılmış olan değişiklikler ve geçersiz kılmalar diğer hükümlerin geçerliliğine ve sözleşmenin bütünlüğüne engel teşkil etmez.</w:t>
      </w:r>
    </w:p>
    <w:p w14:paraId="73ADEC46" w14:textId="726CFAD3" w:rsidR="009D382A" w:rsidRDefault="009D382A" w:rsidP="00DC5612">
      <w:pPr>
        <w:pStyle w:val="ListeParagraf"/>
        <w:numPr>
          <w:ilvl w:val="0"/>
          <w:numId w:val="2"/>
        </w:numPr>
        <w:tabs>
          <w:tab w:val="right" w:pos="9072"/>
        </w:tabs>
        <w:rPr>
          <w:b/>
        </w:rPr>
      </w:pPr>
      <w:r>
        <w:rPr>
          <w:b/>
        </w:rPr>
        <w:t>İşbu protokol 2 (iki) sayfadan ibaret olup iki nüsha hazırlanmış ve …./…../202</w:t>
      </w:r>
      <w:r w:rsidR="001301C4">
        <w:rPr>
          <w:b/>
        </w:rPr>
        <w:t>4</w:t>
      </w:r>
      <w:r>
        <w:rPr>
          <w:b/>
        </w:rPr>
        <w:t>-…../…./202</w:t>
      </w:r>
      <w:r w:rsidR="001301C4">
        <w:rPr>
          <w:b/>
        </w:rPr>
        <w:t>5</w:t>
      </w:r>
      <w:r>
        <w:rPr>
          <w:b/>
        </w:rPr>
        <w:t xml:space="preserve"> tarihleri arasında geçerli olacaktır. Süre sonunda taraflarca</w:t>
      </w:r>
      <w:r w:rsidR="000C2798">
        <w:rPr>
          <w:b/>
        </w:rPr>
        <w:t xml:space="preserve"> bildirimde bulunulmasına gerek bulunmaksızın sözleşme sona erecektir.</w:t>
      </w:r>
    </w:p>
    <w:p w14:paraId="724E27A5" w14:textId="77777777" w:rsidR="000C2798" w:rsidRDefault="000C2798" w:rsidP="000C2798">
      <w:pPr>
        <w:pStyle w:val="ListeParagraf"/>
        <w:tabs>
          <w:tab w:val="right" w:pos="9072"/>
        </w:tabs>
        <w:ind w:left="1080"/>
        <w:rPr>
          <w:b/>
        </w:rPr>
      </w:pPr>
    </w:p>
    <w:p w14:paraId="3B53ECA3" w14:textId="77777777" w:rsidR="000C2798" w:rsidRDefault="000C2798" w:rsidP="000C2798">
      <w:pPr>
        <w:pStyle w:val="ListeParagraf"/>
        <w:tabs>
          <w:tab w:val="right" w:pos="9072"/>
        </w:tabs>
        <w:ind w:left="1080"/>
        <w:rPr>
          <w:b/>
        </w:rPr>
      </w:pPr>
    </w:p>
    <w:p w14:paraId="556A8D9A" w14:textId="200B0E9F" w:rsidR="001301C4" w:rsidRDefault="00A446EB" w:rsidP="000C2798">
      <w:pPr>
        <w:tabs>
          <w:tab w:val="right" w:pos="9072"/>
        </w:tabs>
        <w:rPr>
          <w:b/>
        </w:rPr>
      </w:pPr>
      <w:r>
        <w:rPr>
          <w:b/>
        </w:rPr>
        <w:t xml:space="preserve">Manavgat Genç Kalemler Öz.Öğ.ve </w:t>
      </w:r>
      <w:proofErr w:type="spellStart"/>
      <w:r>
        <w:rPr>
          <w:b/>
        </w:rPr>
        <w:t>San.LTD.ŞTİ</w:t>
      </w:r>
      <w:proofErr w:type="spellEnd"/>
      <w:r>
        <w:rPr>
          <w:b/>
        </w:rPr>
        <w:t xml:space="preserve">.                        </w:t>
      </w:r>
      <w:r w:rsidR="001301C4">
        <w:rPr>
          <w:b/>
        </w:rPr>
        <w:t xml:space="preserve">          </w:t>
      </w:r>
      <w:r>
        <w:rPr>
          <w:b/>
        </w:rPr>
        <w:t xml:space="preserve">  </w:t>
      </w:r>
      <w:r w:rsidR="00D94E32">
        <w:rPr>
          <w:b/>
        </w:rPr>
        <w:t>M</w:t>
      </w:r>
      <w:r w:rsidR="006B2AF0">
        <w:rPr>
          <w:b/>
        </w:rPr>
        <w:t xml:space="preserve">anavgat Eczacılar </w:t>
      </w:r>
      <w:r w:rsidR="001301C4">
        <w:rPr>
          <w:b/>
        </w:rPr>
        <w:t>Odası</w:t>
      </w:r>
    </w:p>
    <w:p w14:paraId="1DFF04DD" w14:textId="77777777" w:rsidR="00A446EB" w:rsidRPr="000B7636" w:rsidRDefault="00A446EB" w:rsidP="00A446EB">
      <w:pPr>
        <w:rPr>
          <w:b/>
        </w:rPr>
      </w:pPr>
      <w:r>
        <w:rPr>
          <w:b/>
        </w:rPr>
        <w:t>(</w:t>
      </w:r>
      <w:r>
        <w:t xml:space="preserve">  </w:t>
      </w:r>
      <w:r w:rsidRPr="000B7636">
        <w:rPr>
          <w:b/>
        </w:rPr>
        <w:t xml:space="preserve">Özel Manavgat Boğaziçi Eğitim Kurumları </w:t>
      </w:r>
      <w:r>
        <w:rPr>
          <w:b/>
        </w:rPr>
        <w:t>)</w:t>
      </w:r>
    </w:p>
    <w:p w14:paraId="5B6A5B7D" w14:textId="77777777" w:rsidR="00A446EB" w:rsidRPr="000C2798" w:rsidRDefault="00A446EB" w:rsidP="000C2798">
      <w:pPr>
        <w:tabs>
          <w:tab w:val="right" w:pos="9072"/>
        </w:tabs>
        <w:rPr>
          <w:b/>
        </w:rPr>
      </w:pPr>
    </w:p>
    <w:sectPr w:rsidR="00A446EB" w:rsidRPr="000C2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A6DD3"/>
    <w:multiLevelType w:val="hybridMultilevel"/>
    <w:tmpl w:val="26388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3E4472"/>
    <w:multiLevelType w:val="hybridMultilevel"/>
    <w:tmpl w:val="FAE0F7FE"/>
    <w:lvl w:ilvl="0" w:tplc="C2DE34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76393621">
    <w:abstractNumId w:val="0"/>
  </w:num>
  <w:num w:numId="2" w16cid:durableId="27559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8D0"/>
    <w:rsid w:val="000B7636"/>
    <w:rsid w:val="000C2798"/>
    <w:rsid w:val="000F06E8"/>
    <w:rsid w:val="001301C4"/>
    <w:rsid w:val="002456F6"/>
    <w:rsid w:val="003F74C0"/>
    <w:rsid w:val="004E68A1"/>
    <w:rsid w:val="006158D0"/>
    <w:rsid w:val="00641AE4"/>
    <w:rsid w:val="00665287"/>
    <w:rsid w:val="006B2AF0"/>
    <w:rsid w:val="00772140"/>
    <w:rsid w:val="0078410D"/>
    <w:rsid w:val="008360A9"/>
    <w:rsid w:val="008B2224"/>
    <w:rsid w:val="009D382A"/>
    <w:rsid w:val="009E38CA"/>
    <w:rsid w:val="00A10C8A"/>
    <w:rsid w:val="00A446EB"/>
    <w:rsid w:val="00AB3247"/>
    <w:rsid w:val="00CB71DC"/>
    <w:rsid w:val="00D264AE"/>
    <w:rsid w:val="00D94E32"/>
    <w:rsid w:val="00DC5612"/>
    <w:rsid w:val="00DF7E0E"/>
    <w:rsid w:val="00EC504D"/>
    <w:rsid w:val="00ED397F"/>
    <w:rsid w:val="00F76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CB37"/>
  <w15:docId w15:val="{B3F92E72-F880-40AA-94E2-7DFA3EB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7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3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MANAVGAT ECZACI ODASI TEMSİLCİLİĞİ</cp:lastModifiedBy>
  <cp:revision>40</cp:revision>
  <cp:lastPrinted>2022-03-08T06:21:00Z</cp:lastPrinted>
  <dcterms:created xsi:type="dcterms:W3CDTF">2022-03-07T11:27:00Z</dcterms:created>
  <dcterms:modified xsi:type="dcterms:W3CDTF">2024-08-19T09:55:00Z</dcterms:modified>
</cp:coreProperties>
</file>